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44"/>
          <w:szCs w:val="44"/>
        </w:rPr>
      </w:pPr>
      <w:r>
        <w:rPr>
          <w:rFonts w:hint="eastAsia" w:ascii="黑体" w:hAnsi="黑体" w:eastAsia="黑体" w:cs="方正小标宋简体"/>
          <w:sz w:val="44"/>
          <w:szCs w:val="44"/>
        </w:rPr>
        <w:t>《新材料产业专利导航工作技术规程》</w:t>
      </w:r>
    </w:p>
    <w:p>
      <w:pPr>
        <w:jc w:val="center"/>
        <w:rPr>
          <w:rFonts w:ascii="黑体" w:hAnsi="黑体" w:eastAsia="黑体" w:cs="方正小标宋简体"/>
          <w:sz w:val="44"/>
          <w:szCs w:val="44"/>
        </w:rPr>
      </w:pPr>
      <w:r>
        <w:rPr>
          <w:rFonts w:hint="eastAsia" w:ascii="黑体" w:hAnsi="黑体" w:eastAsia="黑体" w:cs="方正小标宋简体"/>
          <w:sz w:val="44"/>
          <w:szCs w:val="44"/>
        </w:rPr>
        <w:t>（征求意见稿）解读</w:t>
      </w:r>
    </w:p>
    <w:p>
      <w:pPr>
        <w:rPr>
          <w:rFonts w:ascii="仿宋" w:hAnsi="仿宋" w:eastAsia="仿宋" w:cs="仿宋"/>
          <w:sz w:val="32"/>
          <w:szCs w:val="32"/>
        </w:rPr>
      </w:pPr>
      <w:r>
        <w:rPr>
          <w:rFonts w:hint="eastAsia" w:ascii="仿宋" w:hAnsi="仿宋" w:eastAsia="仿宋" w:cs="仿宋"/>
          <w:sz w:val="32"/>
          <w:szCs w:val="32"/>
        </w:rPr>
        <w:t xml:space="preserve">    近日，省知识产权局印发了《新材料产业专利导航工作技术规程》（征求意见稿），现就《新材料产业专利导航工作技术规程》解读如下。</w:t>
      </w:r>
    </w:p>
    <w:p>
      <w:pPr>
        <w:ind w:firstLine="640" w:firstLineChars="200"/>
        <w:rPr>
          <w:rFonts w:ascii="仿宋" w:hAnsi="仿宋" w:eastAsia="仿宋" w:cs="仿宋"/>
          <w:sz w:val="32"/>
          <w:szCs w:val="32"/>
        </w:rPr>
      </w:pPr>
      <w:r>
        <w:rPr>
          <w:rFonts w:hint="eastAsia" w:ascii="仿宋" w:hAnsi="仿宋" w:eastAsia="仿宋" w:cs="仿宋"/>
          <w:sz w:val="32"/>
          <w:szCs w:val="32"/>
        </w:rPr>
        <w:t>一、制定背景</w:t>
      </w:r>
    </w:p>
    <w:p>
      <w:pPr>
        <w:spacing w:line="560" w:lineRule="exact"/>
        <w:ind w:firstLine="640" w:firstLineChars="200"/>
        <w:rPr>
          <w:rFonts w:ascii="仿宋" w:hAnsi="仿宋" w:eastAsia="仿宋" w:cs="仿宋"/>
          <w:sz w:val="32"/>
          <w:szCs w:val="32"/>
        </w:rPr>
      </w:pPr>
      <w:r>
        <w:rPr>
          <w:rFonts w:hint="eastAsia" w:ascii="Times New Roman" w:hAnsi="Times New Roman" w:eastAsia="仿宋_GB2312" w:cs="仿宋_GB2312"/>
          <w:sz w:val="32"/>
          <w:szCs w:val="32"/>
        </w:rPr>
        <w:t>中共中央、国务院《知识产权强国建设纲要（2021—2035年）》提出：“要积极发挥专利导航在区域发展、政府投资的重大经济科技项目中的作用，大力推动专利导航在传统优势产业、战略性新兴产业、未来产业发展中的应用”。根据《战略性新兴产业分类（2018）》（国家统计局令第23号），新材料产业是战略性新兴产业的一大领域，是辽宁省的重点产业。研究制定辽宁省地方标准《新材料产业专利导航工作技术规程》，旨在充分发挥专利导航在经济社会发展中的支撑引领作用，夯实知识产权强省建设的基础，提高辽宁新材料产业核心竞争力，为我省新材料产业发展的政策制定、科研项目立项、企业自主创新、自主品牌建设提供决策参考和技术支撑。</w:t>
      </w:r>
      <w:r>
        <w:rPr>
          <w:rFonts w:hint="eastAsia" w:ascii="仿宋" w:hAnsi="仿宋" w:eastAsia="仿宋" w:cs="仿宋"/>
          <w:sz w:val="32"/>
          <w:szCs w:val="32"/>
        </w:rPr>
        <w:t>为深入贯彻落实相关工作要求，推进我省专利导航工作，结合辽宁实际，研究制定了《</w:t>
      </w:r>
      <w:r>
        <w:rPr>
          <w:rFonts w:hint="eastAsia" w:ascii="Times New Roman" w:hAnsi="Times New Roman" w:eastAsia="仿宋_GB2312" w:cs="仿宋_GB2312"/>
          <w:sz w:val="32"/>
          <w:szCs w:val="32"/>
        </w:rPr>
        <w:t>新材料产业专利导航工作技术规程</w:t>
      </w:r>
      <w:r>
        <w:rPr>
          <w:rFonts w:hint="eastAsia" w:ascii="仿宋" w:hAnsi="仿宋" w:eastAsia="仿宋" w:cs="仿宋"/>
          <w:sz w:val="32"/>
          <w:szCs w:val="32"/>
        </w:rPr>
        <w:t>》（征求意见稿）。</w:t>
      </w:r>
    </w:p>
    <w:p>
      <w:pPr>
        <w:rPr>
          <w:rFonts w:ascii="仿宋" w:hAnsi="仿宋" w:eastAsia="仿宋" w:cs="仿宋"/>
          <w:sz w:val="32"/>
          <w:szCs w:val="32"/>
        </w:rPr>
      </w:pPr>
      <w:r>
        <w:rPr>
          <w:rFonts w:hint="eastAsia" w:ascii="仿宋" w:hAnsi="仿宋" w:eastAsia="仿宋" w:cs="仿宋"/>
          <w:sz w:val="32"/>
          <w:szCs w:val="32"/>
        </w:rPr>
        <w:t>　　二、编制思路说明</w:t>
      </w:r>
    </w:p>
    <w:p>
      <w:pPr>
        <w:rPr>
          <w:rFonts w:ascii="仿宋" w:hAnsi="仿宋" w:eastAsia="仿宋" w:cs="仿宋"/>
          <w:sz w:val="32"/>
          <w:szCs w:val="32"/>
        </w:rPr>
      </w:pPr>
      <w:r>
        <w:rPr>
          <w:rFonts w:hint="eastAsia" w:ascii="仿宋" w:hAnsi="仿宋" w:eastAsia="仿宋" w:cs="仿宋"/>
          <w:sz w:val="32"/>
          <w:szCs w:val="32"/>
        </w:rPr>
        <w:t>　　本标准《</w:t>
      </w:r>
      <w:r>
        <w:rPr>
          <w:rFonts w:hint="eastAsia" w:ascii="Times New Roman" w:hAnsi="Times New Roman" w:eastAsia="仿宋_GB2312" w:cs="仿宋_GB2312"/>
          <w:sz w:val="32"/>
          <w:szCs w:val="32"/>
        </w:rPr>
        <w:t>新材料产业专利导航工作技术规程</w:t>
      </w:r>
      <w:r>
        <w:rPr>
          <w:rFonts w:hint="eastAsia" w:ascii="仿宋" w:hAnsi="仿宋" w:eastAsia="仿宋" w:cs="仿宋"/>
          <w:sz w:val="32"/>
          <w:szCs w:val="32"/>
        </w:rPr>
        <w:t>》（征求意见稿）适用范围包括但不限于新材料产业规划类专利导航的组织实施、应用和推广。</w:t>
      </w:r>
    </w:p>
    <w:p>
      <w:pPr>
        <w:ind w:firstLine="640" w:firstLineChars="200"/>
        <w:rPr>
          <w:rFonts w:ascii="仿宋" w:hAnsi="仿宋" w:eastAsia="仿宋" w:cs="仿宋"/>
          <w:sz w:val="32"/>
          <w:szCs w:val="32"/>
        </w:rPr>
      </w:pPr>
      <w:r>
        <w:rPr>
          <w:rFonts w:hint="eastAsia" w:ascii="仿宋" w:hAnsi="仿宋" w:eastAsia="仿宋" w:cs="仿宋"/>
          <w:sz w:val="32"/>
          <w:szCs w:val="32"/>
        </w:rPr>
        <w:t>新材料产业专利导航主要分为四步，第一步通过项目确定、组建团队和制定方案来启动项目；第二步通过将采集并处理后的信息进行新材料产业发展方向、区域新材料产业发展定位和区域新材料产业发展路径导航三个方面的分析并将分析结果输出；第三步将输出的分析结果以分析报告或数据集的形式产出；第四步将分析报告或数据集应用到指导政策、企业经营、人才管理、研发活动或公共服务等领域。</w:t>
      </w:r>
    </w:p>
    <w:p>
      <w:pPr>
        <w:rPr>
          <w:rFonts w:ascii="仿宋" w:hAnsi="仿宋" w:eastAsia="仿宋" w:cs="仿宋"/>
          <w:sz w:val="32"/>
          <w:szCs w:val="32"/>
        </w:rPr>
      </w:pPr>
      <w:r>
        <w:rPr>
          <w:rFonts w:hint="eastAsia" w:ascii="仿宋" w:hAnsi="仿宋" w:eastAsia="仿宋" w:cs="仿宋"/>
          <w:sz w:val="32"/>
          <w:szCs w:val="32"/>
        </w:rPr>
        <w:t>　　三、主要内容</w:t>
      </w:r>
    </w:p>
    <w:p>
      <w:pPr>
        <w:rPr>
          <w:rFonts w:ascii="仿宋" w:hAnsi="仿宋" w:eastAsia="仿宋" w:cs="仿宋"/>
          <w:sz w:val="32"/>
          <w:szCs w:val="32"/>
        </w:rPr>
      </w:pPr>
      <w:r>
        <w:rPr>
          <w:rFonts w:hint="eastAsia" w:ascii="仿宋" w:hAnsi="仿宋" w:eastAsia="仿宋" w:cs="仿宋"/>
          <w:sz w:val="32"/>
          <w:szCs w:val="32"/>
        </w:rPr>
        <w:t>　　本标准《</w:t>
      </w:r>
      <w:r>
        <w:rPr>
          <w:rFonts w:hint="eastAsia" w:ascii="Times New Roman" w:hAnsi="Times New Roman" w:eastAsia="仿宋_GB2312" w:cs="仿宋_GB2312"/>
          <w:sz w:val="32"/>
          <w:szCs w:val="32"/>
        </w:rPr>
        <w:t>新材料产业专利导航工作技术规程</w:t>
      </w:r>
      <w:r>
        <w:rPr>
          <w:rFonts w:hint="eastAsia" w:ascii="仿宋" w:hAnsi="仿宋" w:eastAsia="仿宋" w:cs="仿宋"/>
          <w:sz w:val="32"/>
          <w:szCs w:val="32"/>
        </w:rPr>
        <w:t>》（征求意见稿）共十项内容，主要规定了适用范围、规范性引用文件、术语和定义、总体要求、基础条件、立项与启动管理、项目实施、成果产出、成果运用和绩效评价。《</w:t>
      </w:r>
      <w:r>
        <w:rPr>
          <w:rFonts w:hint="eastAsia" w:ascii="Times New Roman" w:hAnsi="Times New Roman" w:eastAsia="仿宋_GB2312" w:cs="仿宋_GB2312"/>
          <w:sz w:val="32"/>
          <w:szCs w:val="32"/>
        </w:rPr>
        <w:t>新材料产业专利导航工作技术规程</w:t>
      </w:r>
      <w:r>
        <w:rPr>
          <w:rFonts w:hint="eastAsia" w:ascii="仿宋" w:hAnsi="仿宋" w:eastAsia="仿宋" w:cs="仿宋"/>
          <w:sz w:val="32"/>
          <w:szCs w:val="32"/>
        </w:rPr>
        <w:t>》（征求意见稿）明确了项目立项与启动的流程，细化了项目实施中新材料产业的分析方法，注重分析的方向性和多维度，使得新材料产业专利导航更具备操作性，同时注重在成果产出时利用可视化图谱使得成果产出时更易让人理解和接受。</w:t>
      </w:r>
    </w:p>
    <w:p>
      <w:pPr>
        <w:ind w:firstLine="640" w:firstLineChars="200"/>
        <w:rPr>
          <w:rFonts w:ascii="仿宋" w:hAnsi="仿宋" w:eastAsia="仿宋" w:cs="仿宋"/>
          <w:sz w:val="32"/>
          <w:szCs w:val="32"/>
        </w:rPr>
      </w:pPr>
      <w:r>
        <w:rPr>
          <w:rFonts w:hint="eastAsia" w:ascii="仿宋" w:hAnsi="仿宋" w:eastAsia="仿宋" w:cs="仿宋"/>
          <w:sz w:val="32"/>
          <w:szCs w:val="32"/>
        </w:rPr>
        <w:t>四、预期作用和效益</w:t>
      </w:r>
    </w:p>
    <w:p>
      <w:pPr>
        <w:ind w:firstLine="640" w:firstLineChars="200"/>
        <w:rPr>
          <w:rFonts w:ascii="仿宋" w:hAnsi="仿宋" w:eastAsia="仿宋" w:cs="仿宋"/>
          <w:sz w:val="32"/>
          <w:szCs w:val="32"/>
        </w:rPr>
      </w:pPr>
      <w:r>
        <w:rPr>
          <w:rFonts w:hint="eastAsia" w:ascii="仿宋" w:hAnsi="仿宋" w:eastAsia="仿宋" w:cs="仿宋"/>
          <w:sz w:val="32"/>
          <w:szCs w:val="32"/>
        </w:rPr>
        <w:t>本技术规程预期建立一套适用于辽宁省“十四五”期间新材料产业领域并能够帮助辽宁省新材料产业找到发展方向、发展定位以及规划好发展路径的标准，进而使得辽宁新材料产业完成精细化、规模化，拉长产业链，提升价值链，推动原材料工业绿色高效发展的目标。</w:t>
      </w:r>
    </w:p>
    <w:p>
      <w:pPr>
        <w:ind w:firstLine="640" w:firstLineChars="200"/>
        <w:rPr>
          <w:rFonts w:ascii="仿宋" w:hAnsi="仿宋" w:eastAsia="仿宋" w:cs="仿宋"/>
          <w:sz w:val="32"/>
          <w:szCs w:val="32"/>
        </w:rPr>
      </w:pPr>
      <w:r>
        <w:rPr>
          <w:rFonts w:hint="eastAsia" w:ascii="仿宋" w:hAnsi="仿宋" w:eastAsia="仿宋" w:cs="仿宋"/>
          <w:sz w:val="32"/>
          <w:szCs w:val="32"/>
        </w:rPr>
        <w:t>通过建立高效的立项与启动流程、科学的数据采集、处理和分析流程、精准和生动的成果产出以及合理的成果运用，可以推动完善新材料产业专利导航工作，引导新材料产业更好地进行资源配置、科研创新、人才引进等活动，为新材料产业进行价值链延长、利润增加、专利保护以及拓展海内外市场提供有力支撑。</w:t>
      </w:r>
    </w:p>
    <w:p>
      <w:pPr>
        <w:ind w:firstLine="640" w:firstLineChars="200"/>
        <w:rPr>
          <w:rFonts w:ascii="仿宋" w:hAnsi="仿宋" w:eastAsia="仿宋" w:cs="仿宋"/>
          <w:sz w:val="32"/>
          <w:szCs w:val="32"/>
        </w:rPr>
      </w:pPr>
      <w:r>
        <w:rPr>
          <w:rFonts w:hint="eastAsia" w:ascii="仿宋" w:hAnsi="仿宋" w:eastAsia="仿宋" w:cs="仿宋"/>
          <w:sz w:val="32"/>
          <w:szCs w:val="32"/>
        </w:rPr>
        <w:t>解读单位：辽宁省知识产权局</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解读</w:t>
      </w:r>
      <w:bookmarkStart w:id="0" w:name="_GoBack"/>
      <w:bookmarkEnd w:id="0"/>
      <w:r>
        <w:rPr>
          <w:rFonts w:hint="eastAsia" w:ascii="仿宋" w:hAnsi="仿宋" w:eastAsia="仿宋" w:cs="仿宋"/>
          <w:sz w:val="32"/>
          <w:szCs w:val="32"/>
        </w:rPr>
        <w:t>人：  高小丹</w:t>
      </w:r>
    </w:p>
    <w:p>
      <w:pPr>
        <w:ind w:firstLine="640" w:firstLineChars="200"/>
        <w:rPr>
          <w:rFonts w:ascii="仿宋" w:hAnsi="仿宋" w:eastAsia="仿宋" w:cs="仿宋"/>
          <w:sz w:val="32"/>
          <w:szCs w:val="32"/>
        </w:rPr>
      </w:pPr>
      <w:r>
        <w:rPr>
          <w:rFonts w:hint="eastAsia" w:ascii="仿宋" w:hAnsi="仿宋" w:eastAsia="仿宋" w:cs="仿宋"/>
          <w:sz w:val="32"/>
          <w:szCs w:val="32"/>
        </w:rPr>
        <w:t>联系电话：024-57819143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ZGIyYWM5ZGE5ZmZjOGQ0ZTliYWVjODUzMTQwMGUifQ=="/>
  </w:docVars>
  <w:rsids>
    <w:rsidRoot w:val="001017FA"/>
    <w:rsid w:val="00070100"/>
    <w:rsid w:val="001017FA"/>
    <w:rsid w:val="00287AA0"/>
    <w:rsid w:val="002B79CD"/>
    <w:rsid w:val="002F7FE8"/>
    <w:rsid w:val="00545BF4"/>
    <w:rsid w:val="008A5DD9"/>
    <w:rsid w:val="00A12D24"/>
    <w:rsid w:val="00CD39BE"/>
    <w:rsid w:val="00D73212"/>
    <w:rsid w:val="00FE46FB"/>
    <w:rsid w:val="02783EC2"/>
    <w:rsid w:val="07A52725"/>
    <w:rsid w:val="20EA6D0E"/>
    <w:rsid w:val="23092E25"/>
    <w:rsid w:val="24E1583C"/>
    <w:rsid w:val="281B7345"/>
    <w:rsid w:val="2F9B1FD0"/>
    <w:rsid w:val="399D67EA"/>
    <w:rsid w:val="3E2C5C98"/>
    <w:rsid w:val="4B413186"/>
    <w:rsid w:val="55C35B87"/>
    <w:rsid w:val="6A3D00DC"/>
    <w:rsid w:val="6A733FE8"/>
    <w:rsid w:val="6D5A4734"/>
    <w:rsid w:val="74A67741"/>
    <w:rsid w:val="7EDD447F"/>
    <w:rsid w:val="FDB6EF93"/>
    <w:rsid w:val="FE7FB4DC"/>
    <w:rsid w:val="FFFFA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187</Words>
  <Characters>1068</Characters>
  <Lines>8</Lines>
  <Paragraphs>2</Paragraphs>
  <TotalTime>1</TotalTime>
  <ScaleCrop>false</ScaleCrop>
  <LinksUpToDate>false</LinksUpToDate>
  <CharactersWithSpaces>1253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2023-11-17T01:47:00Z</dcterms:created>
  <dc:creator>ThinkPad</dc:creator>
  <cp:lastModifiedBy>WPS_494814478</cp:lastModifiedBy>
  <cp:lastPrinted>2023-11-17T03:52:26Z</cp:lastPrinted>
  <dcterms:modified xsi:type="dcterms:W3CDTF">2023-11-17T03:52:27Z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656A89763B8C41F8A9070D001E0A7C87_13</vt:lpwstr>
  </property>
</Properties>
</file>